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772" w:rsidRDefault="00956995" w:rsidP="00C56489">
      <w:pPr>
        <w:spacing w:line="360" w:lineRule="atLeast"/>
        <w:outlineLvl w:val="0"/>
        <w:rPr>
          <w:b/>
          <w:bCs/>
          <w:sz w:val="32"/>
          <w:szCs w:val="32"/>
          <w:u w:val="single"/>
          <w:rtl/>
        </w:rPr>
      </w:pPr>
      <w:r w:rsidRPr="00956995">
        <w:rPr>
          <w:rFonts w:hint="cs"/>
          <w:b/>
          <w:bCs/>
          <w:sz w:val="32"/>
          <w:szCs w:val="32"/>
          <w:u w:val="single"/>
          <w:rtl/>
        </w:rPr>
        <w:t xml:space="preserve">דברי הסבר למקח </w:t>
      </w:r>
      <w:r w:rsidR="00A333B7">
        <w:rPr>
          <w:rFonts w:hint="cs"/>
          <w:b/>
          <w:bCs/>
          <w:sz w:val="32"/>
          <w:szCs w:val="32"/>
          <w:u w:val="single"/>
          <w:rtl/>
        </w:rPr>
        <w:t>2</w:t>
      </w:r>
      <w:r w:rsidR="00F530A8">
        <w:rPr>
          <w:rFonts w:hint="cs"/>
          <w:b/>
          <w:bCs/>
          <w:sz w:val="32"/>
          <w:szCs w:val="32"/>
          <w:u w:val="single"/>
          <w:rtl/>
        </w:rPr>
        <w:t>057</w:t>
      </w:r>
    </w:p>
    <w:p w:rsidR="00956995" w:rsidRDefault="00956995" w:rsidP="000B360D">
      <w:pPr>
        <w:spacing w:line="360" w:lineRule="atLeast"/>
        <w:rPr>
          <w:b/>
          <w:bCs/>
          <w:sz w:val="32"/>
          <w:szCs w:val="32"/>
          <w:u w:val="single"/>
          <w:rtl/>
        </w:rPr>
      </w:pPr>
    </w:p>
    <w:p w:rsidR="00A05F6F" w:rsidRDefault="00A333B7" w:rsidP="00C56489">
      <w:pPr>
        <w:spacing w:line="360" w:lineRule="atLeast"/>
        <w:outlineLvl w:val="1"/>
        <w:rPr>
          <w:b/>
          <w:bCs/>
          <w:sz w:val="24"/>
          <w:szCs w:val="24"/>
          <w:u w:val="single"/>
          <w:rtl/>
        </w:rPr>
      </w:pPr>
      <w:r w:rsidRPr="000B360D">
        <w:rPr>
          <w:b/>
          <w:bCs/>
          <w:sz w:val="24"/>
          <w:szCs w:val="24"/>
          <w:u w:val="single"/>
          <w:rtl/>
        </w:rPr>
        <w:t xml:space="preserve">צו תעריף המכס והפטורים ומס קנייה על טובין </w:t>
      </w:r>
      <w:r w:rsidRPr="000B360D">
        <w:rPr>
          <w:rFonts w:hint="cs"/>
          <w:b/>
          <w:bCs/>
          <w:sz w:val="24"/>
          <w:szCs w:val="24"/>
          <w:u w:val="single"/>
          <w:rtl/>
        </w:rPr>
        <w:t>(</w:t>
      </w:r>
      <w:r w:rsidR="00F530A8" w:rsidRPr="000B360D">
        <w:rPr>
          <w:rFonts w:hint="cs"/>
          <w:b/>
          <w:bCs/>
          <w:sz w:val="24"/>
          <w:szCs w:val="24"/>
          <w:u w:val="single"/>
          <w:rtl/>
        </w:rPr>
        <w:t xml:space="preserve">הוראת שעה </w:t>
      </w:r>
      <w:r w:rsidRPr="000B360D">
        <w:rPr>
          <w:b/>
          <w:bCs/>
          <w:sz w:val="24"/>
          <w:szCs w:val="24"/>
          <w:u w:val="single"/>
          <w:rtl/>
        </w:rPr>
        <w:t xml:space="preserve"> מס' 5 )</w:t>
      </w:r>
      <w:r w:rsidRPr="000B360D">
        <w:rPr>
          <w:rFonts w:hint="cs"/>
          <w:b/>
          <w:bCs/>
          <w:sz w:val="24"/>
          <w:szCs w:val="24"/>
          <w:u w:val="single"/>
          <w:rtl/>
        </w:rPr>
        <w:t xml:space="preserve">, </w:t>
      </w:r>
      <w:r w:rsidRPr="000B360D">
        <w:rPr>
          <w:b/>
          <w:bCs/>
          <w:sz w:val="24"/>
          <w:szCs w:val="24"/>
          <w:u w:val="single"/>
          <w:rtl/>
        </w:rPr>
        <w:t>התשפ"</w:t>
      </w:r>
      <w:r w:rsidR="00F530A8" w:rsidRPr="000B360D">
        <w:rPr>
          <w:rFonts w:hint="cs"/>
          <w:b/>
          <w:bCs/>
          <w:sz w:val="24"/>
          <w:szCs w:val="24"/>
          <w:u w:val="single"/>
          <w:rtl/>
        </w:rPr>
        <w:t>ג</w:t>
      </w:r>
      <w:r w:rsidRPr="000B360D">
        <w:rPr>
          <w:b/>
          <w:bCs/>
          <w:sz w:val="24"/>
          <w:szCs w:val="24"/>
          <w:u w:val="single"/>
          <w:rtl/>
        </w:rPr>
        <w:t>-</w:t>
      </w:r>
      <w:r w:rsidRPr="000B360D">
        <w:rPr>
          <w:rFonts w:hint="cs"/>
          <w:b/>
          <w:bCs/>
          <w:sz w:val="24"/>
          <w:szCs w:val="24"/>
          <w:u w:val="single"/>
          <w:rtl/>
        </w:rPr>
        <w:t>202</w:t>
      </w:r>
      <w:r w:rsidR="00F530A8" w:rsidRPr="000B360D">
        <w:rPr>
          <w:rFonts w:hint="cs"/>
          <w:b/>
          <w:bCs/>
          <w:sz w:val="24"/>
          <w:szCs w:val="24"/>
          <w:u w:val="single"/>
          <w:rtl/>
        </w:rPr>
        <w:t>3</w:t>
      </w:r>
      <w:r w:rsidRPr="000B360D">
        <w:rPr>
          <w:rFonts w:hint="cs"/>
          <w:b/>
          <w:bCs/>
          <w:sz w:val="24"/>
          <w:szCs w:val="24"/>
          <w:u w:val="single"/>
          <w:rtl/>
        </w:rPr>
        <w:t xml:space="preserve"> </w:t>
      </w:r>
    </w:p>
    <w:p w:rsidR="000B360D" w:rsidRPr="000B360D" w:rsidRDefault="000B360D" w:rsidP="000B360D">
      <w:pPr>
        <w:spacing w:line="360" w:lineRule="atLeast"/>
        <w:ind w:right="357"/>
        <w:rPr>
          <w:sz w:val="24"/>
          <w:szCs w:val="24"/>
        </w:rPr>
      </w:pPr>
      <w:r w:rsidRPr="000B360D">
        <w:rPr>
          <w:rFonts w:hint="cs"/>
          <w:sz w:val="24"/>
          <w:szCs w:val="24"/>
          <w:rtl/>
        </w:rPr>
        <w:t xml:space="preserve">אידוי של סיגריות אלקטרוניות מסוכן לבריאות מסיבות שונות, כגון העלאת הסיכון למחלות לב ולמחלות נשימה. בהתאם, במטרה לצמצם את הצריכה של מוצרים אלה, הוטל מס קנייה על יבוא של סיגריות אלקטרוניות ונוזלי מילוי בנובמבר 2021. הצו האחרון בנושא זה הוא צו תעריף המכס והפטורים ומס קנייה על טובין (תיקון מס' 18), התשפ"ב-2022 אשר היה בתוקף עד ליום ט"ו בסיון התשפ"ב (14 ביוני 2022). תיקון מס' 18 בוטל בעקבות דיון במליאת הכנסת במהלכו הועלו, בין היתר, טענות בנוגע לשיעור המס החל על נוזל לסיגריות אלקטרוניות רב פעמיות. למחרת פקיעתו הותקן צו תעריף המכס והפטורים ומס קנייה על טובין (תיקון מס' 22), התשפ"ב-2022, במסגרתו המיסוי על נוזל המילוי הופחת ב-25% ביחס לשיעור המס בצו הקודם, וזאת כמענה לטיעונים שנטענו במהלך הדיון בכנסת ביחס לצו הקודם, ובמטרה להקטין את התמריץ לדיווחים כוזבים ולהתפתחות שוק שחור בענף זה כאמור. </w:t>
      </w:r>
    </w:p>
    <w:p w:rsidR="000B360D" w:rsidRPr="000B360D" w:rsidRDefault="000B360D" w:rsidP="000B360D">
      <w:pPr>
        <w:spacing w:line="360" w:lineRule="atLeast"/>
        <w:ind w:right="357"/>
        <w:rPr>
          <w:sz w:val="24"/>
          <w:szCs w:val="24"/>
          <w:rtl/>
        </w:rPr>
      </w:pPr>
      <w:r w:rsidRPr="000B360D">
        <w:rPr>
          <w:rFonts w:hint="cs"/>
          <w:sz w:val="24"/>
          <w:szCs w:val="24"/>
          <w:rtl/>
        </w:rPr>
        <w:t>בהמשך לאמור, לאור קשיים ניכרים בגביית המס בתעריף הנוכחי, ובמטרה לאזן בין הטלת מס קנייה משמעותי שיגרום להפנמת העלויות שהעישון גורם להן לבין הצורך בהעלאת רמת הציות ובבלימת התפתחות של שוק שחור בתחום, מוצע בצו זה לבצע הפחה של 20% נוספים מס, וכן להשוות את המס החל על סיגריות אלקטרוניות חד-פעמיות לבין המס החל על סיגריות אלקטרוניות אחרות.</w:t>
      </w:r>
    </w:p>
    <w:p w:rsidR="000B360D" w:rsidRPr="000B360D" w:rsidRDefault="000B360D" w:rsidP="000B360D">
      <w:pPr>
        <w:spacing w:line="360" w:lineRule="atLeast"/>
        <w:ind w:right="357"/>
        <w:rPr>
          <w:sz w:val="24"/>
          <w:szCs w:val="24"/>
          <w:rtl/>
        </w:rPr>
      </w:pPr>
      <w:r w:rsidRPr="000B360D">
        <w:rPr>
          <w:rFonts w:hint="cs"/>
          <w:sz w:val="24"/>
          <w:szCs w:val="24"/>
          <w:rtl/>
        </w:rPr>
        <w:t>לפיכך, מוצע בצו זה לתקן את צו תעריף המכס והפטורים ומס קנייה על טובין, התשע"ז-2017 (להלן- צו התעריף) ולהטיל מס קנייה על נוזל לסיגריה אלקטרונית, והכל כפי שיפורט להלן.</w:t>
      </w:r>
    </w:p>
    <w:p w:rsidR="000B360D" w:rsidRPr="000B360D" w:rsidRDefault="000B360D" w:rsidP="000B360D">
      <w:pPr>
        <w:spacing w:line="360" w:lineRule="atLeast"/>
        <w:ind w:right="357"/>
        <w:rPr>
          <w:sz w:val="24"/>
          <w:szCs w:val="24"/>
          <w:rtl/>
        </w:rPr>
      </w:pPr>
      <w:r w:rsidRPr="000B360D">
        <w:rPr>
          <w:rFonts w:hint="cs"/>
          <w:sz w:val="24"/>
          <w:szCs w:val="24"/>
          <w:rtl/>
        </w:rPr>
        <w:t xml:space="preserve">מוצע כי הצו יקודם כהוראת שעה למשך שנתיים, וזאת במטרה לבחון את יעילות המס ואת ישימות גבייתו. </w:t>
      </w:r>
    </w:p>
    <w:p w:rsidR="000B360D" w:rsidRPr="000B360D" w:rsidRDefault="000B360D" w:rsidP="000B360D">
      <w:pPr>
        <w:spacing w:line="360" w:lineRule="atLeast"/>
        <w:ind w:left="340"/>
        <w:rPr>
          <w:sz w:val="24"/>
          <w:szCs w:val="24"/>
          <w:rtl/>
        </w:rPr>
      </w:pPr>
      <w:r w:rsidRPr="000B360D">
        <w:rPr>
          <w:rFonts w:hint="cs"/>
          <w:sz w:val="24"/>
          <w:szCs w:val="24"/>
          <w:rtl/>
        </w:rPr>
        <w:t> </w:t>
      </w:r>
    </w:p>
    <w:p w:rsidR="000B360D" w:rsidRPr="000B360D" w:rsidRDefault="000B360D" w:rsidP="000B360D">
      <w:pPr>
        <w:spacing w:line="360" w:lineRule="atLeast"/>
        <w:ind w:left="340"/>
        <w:rPr>
          <w:sz w:val="24"/>
          <w:szCs w:val="24"/>
          <w:rtl/>
        </w:rPr>
      </w:pPr>
      <w:r w:rsidRPr="000B360D">
        <w:rPr>
          <w:rFonts w:hint="cs"/>
          <w:sz w:val="24"/>
          <w:szCs w:val="24"/>
          <w:rtl/>
        </w:rPr>
        <w:t> </w:t>
      </w:r>
    </w:p>
    <w:p w:rsidR="000B360D" w:rsidRPr="000B360D" w:rsidRDefault="000B360D" w:rsidP="00C56489">
      <w:pPr>
        <w:spacing w:line="360" w:lineRule="atLeast"/>
        <w:ind w:left="340"/>
        <w:outlineLvl w:val="2"/>
        <w:rPr>
          <w:sz w:val="24"/>
          <w:szCs w:val="24"/>
          <w:rtl/>
        </w:rPr>
      </w:pPr>
      <w:r w:rsidRPr="000B360D">
        <w:rPr>
          <w:rFonts w:hint="cs"/>
          <w:b/>
          <w:bCs/>
          <w:sz w:val="24"/>
          <w:szCs w:val="24"/>
          <w:rtl/>
        </w:rPr>
        <w:t>לפסקה 1</w:t>
      </w:r>
    </w:p>
    <w:p w:rsidR="000B360D" w:rsidRPr="000B360D" w:rsidRDefault="000B360D" w:rsidP="00C56489">
      <w:pPr>
        <w:spacing w:line="360" w:lineRule="atLeast"/>
        <w:ind w:left="340"/>
        <w:rPr>
          <w:sz w:val="24"/>
          <w:szCs w:val="24"/>
          <w:rtl/>
        </w:rPr>
      </w:pPr>
      <w:r w:rsidRPr="000B360D">
        <w:rPr>
          <w:rFonts w:hint="cs"/>
          <w:sz w:val="24"/>
          <w:szCs w:val="24"/>
          <w:rtl/>
        </w:rPr>
        <w:t xml:space="preserve">מוצע לתקן את סעיף 1 לצו התעריף, ולקבוע הגדרה למ"ל, שהוא קנה המידה לפיו יוטל המיסוי על נוזל לסיגריה אלקטרונית. </w:t>
      </w:r>
    </w:p>
    <w:p w:rsidR="000B360D" w:rsidRPr="000B360D" w:rsidRDefault="000B360D" w:rsidP="00C56489">
      <w:pPr>
        <w:spacing w:line="360" w:lineRule="atLeast"/>
        <w:ind w:left="340"/>
        <w:outlineLvl w:val="2"/>
        <w:rPr>
          <w:sz w:val="24"/>
          <w:szCs w:val="24"/>
          <w:rtl/>
        </w:rPr>
      </w:pPr>
      <w:r w:rsidRPr="000B360D">
        <w:rPr>
          <w:rFonts w:hint="cs"/>
          <w:b/>
          <w:bCs/>
          <w:sz w:val="24"/>
          <w:szCs w:val="24"/>
          <w:rtl/>
        </w:rPr>
        <w:t>לפסקה 2</w:t>
      </w:r>
    </w:p>
    <w:p w:rsidR="000B360D" w:rsidRPr="000B360D" w:rsidRDefault="000B360D" w:rsidP="00C56489">
      <w:pPr>
        <w:spacing w:line="360" w:lineRule="atLeast"/>
        <w:ind w:left="340"/>
        <w:rPr>
          <w:sz w:val="24"/>
          <w:szCs w:val="24"/>
          <w:rtl/>
        </w:rPr>
      </w:pPr>
      <w:r w:rsidRPr="000B360D">
        <w:rPr>
          <w:rFonts w:hint="cs"/>
          <w:sz w:val="24"/>
          <w:szCs w:val="24"/>
          <w:rtl/>
        </w:rPr>
        <w:t xml:space="preserve"> סעיף 8 לצו התעריף קובע כי המחיר הסיטוני של מוצרי טבק שונים ייקבע לפי הוראות  חוק מס קנייה (טובין ושירותים), התשי"ב-1952 והתקנות מכוחו. מוצע בצו זה לקבוע כי גם המחיר הסיטוני של נוזל לסיגריה אלקטרונית ושל סיגריה אלקטרונית ייקבע באופן האמור. </w:t>
      </w:r>
    </w:p>
    <w:p w:rsidR="000B360D" w:rsidRPr="000B360D" w:rsidRDefault="000B360D" w:rsidP="00C56489">
      <w:pPr>
        <w:spacing w:line="360" w:lineRule="atLeast"/>
        <w:ind w:left="340"/>
        <w:outlineLvl w:val="2"/>
        <w:rPr>
          <w:sz w:val="24"/>
          <w:szCs w:val="24"/>
          <w:rtl/>
        </w:rPr>
      </w:pPr>
      <w:r w:rsidRPr="000B360D">
        <w:rPr>
          <w:rFonts w:hint="cs"/>
          <w:b/>
          <w:bCs/>
          <w:sz w:val="24"/>
          <w:szCs w:val="24"/>
          <w:rtl/>
        </w:rPr>
        <w:t>לפסקה 3</w:t>
      </w:r>
    </w:p>
    <w:p w:rsidR="000B360D" w:rsidRDefault="000B360D" w:rsidP="000B360D">
      <w:pPr>
        <w:spacing w:line="360" w:lineRule="atLeast"/>
        <w:ind w:left="340"/>
        <w:rPr>
          <w:sz w:val="24"/>
          <w:szCs w:val="24"/>
          <w:rtl/>
        </w:rPr>
      </w:pPr>
      <w:r w:rsidRPr="000B360D">
        <w:rPr>
          <w:rFonts w:hint="cs"/>
          <w:sz w:val="24"/>
          <w:szCs w:val="24"/>
          <w:rtl/>
        </w:rPr>
        <w:t xml:space="preserve">סעיף 10 לצו התעריף קובע רשימה של פעולות ייצור המובילות לחבות במס קנייה. מוצע לתקן את סעיף 10 ולקבוע כי ביצוע פעולות מילוי ואריזה בטובין מסוג נוזל לסיגריה אלקטרונית מהווה פעולת ייצור אשר בגינה יחול חיוב במס. </w:t>
      </w:r>
    </w:p>
    <w:p w:rsidR="00C56489" w:rsidRDefault="00C56489" w:rsidP="000B360D">
      <w:pPr>
        <w:spacing w:line="360" w:lineRule="atLeast"/>
        <w:ind w:left="340"/>
        <w:rPr>
          <w:sz w:val="24"/>
          <w:szCs w:val="24"/>
          <w:rtl/>
        </w:rPr>
      </w:pPr>
    </w:p>
    <w:p w:rsidR="00C56489" w:rsidRPr="000B360D" w:rsidRDefault="00C56489" w:rsidP="000B360D">
      <w:pPr>
        <w:spacing w:line="360" w:lineRule="atLeast"/>
        <w:ind w:left="340"/>
        <w:rPr>
          <w:sz w:val="24"/>
          <w:szCs w:val="24"/>
          <w:rtl/>
        </w:rPr>
      </w:pPr>
    </w:p>
    <w:p w:rsidR="000B360D" w:rsidRPr="000B360D" w:rsidRDefault="000B360D" w:rsidP="000B360D">
      <w:pPr>
        <w:spacing w:line="360" w:lineRule="atLeast"/>
        <w:ind w:left="340"/>
        <w:rPr>
          <w:sz w:val="24"/>
          <w:szCs w:val="24"/>
          <w:rtl/>
        </w:rPr>
      </w:pPr>
      <w:r w:rsidRPr="000B360D">
        <w:rPr>
          <w:rFonts w:hint="cs"/>
          <w:sz w:val="24"/>
          <w:szCs w:val="24"/>
          <w:rtl/>
        </w:rPr>
        <w:t> </w:t>
      </w:r>
    </w:p>
    <w:p w:rsidR="000B360D" w:rsidRPr="000B360D" w:rsidRDefault="000B360D" w:rsidP="00C56489">
      <w:pPr>
        <w:spacing w:line="360" w:lineRule="atLeast"/>
        <w:ind w:left="340"/>
        <w:outlineLvl w:val="2"/>
        <w:rPr>
          <w:sz w:val="24"/>
          <w:szCs w:val="24"/>
          <w:rtl/>
        </w:rPr>
      </w:pPr>
      <w:r w:rsidRPr="000B360D">
        <w:rPr>
          <w:rFonts w:hint="cs"/>
          <w:b/>
          <w:bCs/>
          <w:sz w:val="24"/>
          <w:szCs w:val="24"/>
          <w:rtl/>
        </w:rPr>
        <w:t>לפסקה 4</w:t>
      </w:r>
    </w:p>
    <w:p w:rsidR="000B360D" w:rsidRPr="000B360D" w:rsidRDefault="000B360D" w:rsidP="000B360D">
      <w:pPr>
        <w:spacing w:line="360" w:lineRule="atLeast"/>
        <w:ind w:left="340"/>
        <w:rPr>
          <w:sz w:val="24"/>
          <w:szCs w:val="24"/>
          <w:rtl/>
        </w:rPr>
      </w:pPr>
      <w:r w:rsidRPr="000B360D">
        <w:rPr>
          <w:rFonts w:hint="cs"/>
          <w:sz w:val="24"/>
          <w:szCs w:val="24"/>
          <w:rtl/>
        </w:rPr>
        <w:t xml:space="preserve">מוצע לתקן את סעיף 12 לצו התעריף, אשר קובע הוראות לתיאום סכומי מס, כך שמס הקנייה שיוטל במסגרת צו זה יעודכן אחת לשנה בהתאם לשינויים במדד המחירים לצרכן, וזאת בדומה לעדכון הנעשה לגבי המס על מוצרי עישון דומים. </w:t>
      </w:r>
    </w:p>
    <w:p w:rsidR="000B360D" w:rsidRPr="000B360D" w:rsidRDefault="000B360D" w:rsidP="00C56489">
      <w:pPr>
        <w:spacing w:line="360" w:lineRule="atLeast"/>
        <w:ind w:left="340"/>
        <w:outlineLvl w:val="2"/>
        <w:rPr>
          <w:sz w:val="24"/>
          <w:szCs w:val="24"/>
          <w:rtl/>
        </w:rPr>
      </w:pPr>
      <w:r w:rsidRPr="000B360D">
        <w:rPr>
          <w:rFonts w:hint="cs"/>
          <w:b/>
          <w:bCs/>
          <w:sz w:val="24"/>
          <w:szCs w:val="24"/>
          <w:rtl/>
        </w:rPr>
        <w:t>לפסקה 5</w:t>
      </w:r>
    </w:p>
    <w:p w:rsidR="000B360D" w:rsidRPr="000B360D" w:rsidRDefault="000B360D" w:rsidP="000B360D">
      <w:pPr>
        <w:spacing w:line="360" w:lineRule="atLeast"/>
        <w:ind w:left="340"/>
        <w:rPr>
          <w:sz w:val="24"/>
          <w:szCs w:val="24"/>
          <w:rtl/>
        </w:rPr>
      </w:pPr>
      <w:r w:rsidRPr="000B360D">
        <w:rPr>
          <w:rFonts w:hint="cs"/>
          <w:sz w:val="24"/>
          <w:szCs w:val="24"/>
          <w:rtl/>
        </w:rPr>
        <w:t xml:space="preserve">מוצע לתקן את התוספת הראשונה לצו התעריף, ולקבוע כי יחול מס קנייה בגובה 145% + 4.64 ש"ח למ"ל אל"פ מ-8.90 ש"ח למ"ל הן על נוזל לסיגריה אלקטרונית והן על סיגריה אלקטרונית חד-פעמית. מוצע גם לתקן את פרטי המכס 98.02, 98.03 ו-98.04, הקובעים פטור ממס על טובין בייבוא אישי, כך שהטובין הממוסים במסגרת צו זה יוחרגו מהפטור. </w:t>
      </w:r>
    </w:p>
    <w:p w:rsidR="000B360D" w:rsidRPr="000B360D" w:rsidRDefault="000B360D" w:rsidP="00C56489">
      <w:pPr>
        <w:spacing w:line="360" w:lineRule="atLeast"/>
        <w:ind w:left="340"/>
        <w:outlineLvl w:val="2"/>
        <w:rPr>
          <w:sz w:val="24"/>
          <w:szCs w:val="24"/>
          <w:rtl/>
        </w:rPr>
      </w:pPr>
      <w:r w:rsidRPr="000B360D">
        <w:rPr>
          <w:rFonts w:hint="cs"/>
          <w:b/>
          <w:bCs/>
          <w:sz w:val="24"/>
          <w:szCs w:val="24"/>
          <w:rtl/>
        </w:rPr>
        <w:t>לסעיף קטן (ב)</w:t>
      </w:r>
    </w:p>
    <w:p w:rsidR="000B360D" w:rsidRPr="000B360D" w:rsidRDefault="000B360D" w:rsidP="00C56489">
      <w:pPr>
        <w:spacing w:line="360" w:lineRule="atLeast"/>
        <w:ind w:left="340"/>
        <w:rPr>
          <w:sz w:val="24"/>
          <w:szCs w:val="24"/>
          <w:rtl/>
        </w:rPr>
      </w:pPr>
      <w:r w:rsidRPr="000B360D">
        <w:rPr>
          <w:rFonts w:hint="cs"/>
          <w:sz w:val="24"/>
          <w:szCs w:val="24"/>
          <w:rtl/>
        </w:rPr>
        <w:t>כיום לא חל מכס על נוזל לסיגריה אלקטרונית שסיווגו בפרט 38.24.991000, וזאת  בתקופה שעד סוף חודש מאי 2023 ומכוח צו תעריף המכס והפטורים ומס קנייה על טובין (הוראת שעה מס???), התשפ"ג-2023. על מנת שלא לצמצם את ההטבה האמורה, מוצע לחדש אותה באמצעות קביעתה מחדש בצו זה.</w:t>
      </w:r>
    </w:p>
    <w:p w:rsidR="000B360D" w:rsidRPr="000B360D" w:rsidRDefault="000B360D" w:rsidP="00C56489">
      <w:pPr>
        <w:spacing w:line="360" w:lineRule="atLeast"/>
        <w:ind w:left="340"/>
        <w:outlineLvl w:val="2"/>
        <w:rPr>
          <w:sz w:val="24"/>
          <w:szCs w:val="24"/>
          <w:rtl/>
        </w:rPr>
      </w:pPr>
      <w:r w:rsidRPr="000B360D">
        <w:rPr>
          <w:rFonts w:hint="cs"/>
          <w:b/>
          <w:bCs/>
          <w:sz w:val="24"/>
          <w:szCs w:val="24"/>
          <w:rtl/>
        </w:rPr>
        <w:t>לסעיף קטן (ג)</w:t>
      </w:r>
    </w:p>
    <w:p w:rsidR="000B360D" w:rsidRPr="000B360D" w:rsidRDefault="000B360D" w:rsidP="000B360D">
      <w:pPr>
        <w:spacing w:line="360" w:lineRule="atLeast"/>
        <w:ind w:left="340"/>
        <w:rPr>
          <w:sz w:val="24"/>
          <w:szCs w:val="24"/>
          <w:rtl/>
        </w:rPr>
      </w:pPr>
      <w:r w:rsidRPr="000B360D">
        <w:rPr>
          <w:rFonts w:hint="cs"/>
          <w:sz w:val="24"/>
          <w:szCs w:val="24"/>
          <w:rtl/>
        </w:rPr>
        <w:t xml:space="preserve">מוצע לקבוע הוראת שעה המבהירה כי מדד הבסיס לפיו יעודכנו סכומי המס ביום ח' בטבת התשפ"ג (1 בינואר 2024) הוא המדד שפורסם בחודש דצמבר 2022. </w:t>
      </w:r>
    </w:p>
    <w:p w:rsidR="000B360D" w:rsidRPr="000B360D" w:rsidRDefault="000B360D" w:rsidP="000B360D">
      <w:pPr>
        <w:spacing w:line="360" w:lineRule="atLeast"/>
        <w:ind w:left="340"/>
        <w:rPr>
          <w:sz w:val="24"/>
          <w:szCs w:val="24"/>
          <w:rtl/>
        </w:rPr>
      </w:pPr>
      <w:r w:rsidRPr="000B360D">
        <w:rPr>
          <w:rFonts w:hint="cs"/>
          <w:sz w:val="24"/>
          <w:szCs w:val="24"/>
          <w:rtl/>
        </w:rPr>
        <w:t> </w:t>
      </w:r>
    </w:p>
    <w:p w:rsidR="00A333B7" w:rsidRPr="00A333B7" w:rsidRDefault="00A333B7" w:rsidP="000B360D">
      <w:pPr>
        <w:spacing w:line="360" w:lineRule="atLeast"/>
        <w:rPr>
          <w:b/>
          <w:bCs/>
          <w:sz w:val="24"/>
          <w:szCs w:val="24"/>
          <w:u w:val="single"/>
          <w:rtl/>
        </w:rPr>
      </w:pPr>
    </w:p>
    <w:sectPr w:rsidR="00A333B7" w:rsidRPr="00A333B7" w:rsidSect="00956995">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AF4" w:rsidRDefault="009B7AF4" w:rsidP="0056526B">
      <w:pPr>
        <w:spacing w:after="0" w:line="240" w:lineRule="auto"/>
      </w:pPr>
      <w:r>
        <w:separator/>
      </w:r>
    </w:p>
  </w:endnote>
  <w:endnote w:type="continuationSeparator" w:id="0">
    <w:p w:rsidR="009B7AF4" w:rsidRDefault="009B7AF4" w:rsidP="00565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avid">
    <w:altName w:val="Malgun Gothic Semilight"/>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AF4" w:rsidRDefault="009B7AF4" w:rsidP="0056526B">
      <w:pPr>
        <w:spacing w:after="0" w:line="240" w:lineRule="auto"/>
      </w:pPr>
      <w:r>
        <w:separator/>
      </w:r>
    </w:p>
  </w:footnote>
  <w:footnote w:type="continuationSeparator" w:id="0">
    <w:p w:rsidR="009B7AF4" w:rsidRDefault="009B7AF4" w:rsidP="005652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raNumber" w:val="31"/>
  </w:docVars>
  <w:rsids>
    <w:rsidRoot w:val="00956995"/>
    <w:rsid w:val="000B360D"/>
    <w:rsid w:val="00181B73"/>
    <w:rsid w:val="005176C5"/>
    <w:rsid w:val="00543772"/>
    <w:rsid w:val="0056526B"/>
    <w:rsid w:val="00847AF4"/>
    <w:rsid w:val="00956995"/>
    <w:rsid w:val="009B7AF4"/>
    <w:rsid w:val="00A05F6F"/>
    <w:rsid w:val="00A333B7"/>
    <w:rsid w:val="00BE583B"/>
    <w:rsid w:val="00C56489"/>
    <w:rsid w:val="00EB4D4E"/>
    <w:rsid w:val="00F530A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689BDE6-FAE4-45C8-A33E-46954A780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sber">
    <w:name w:val="Hesber"/>
    <w:basedOn w:val="a"/>
    <w:rsid w:val="00A05F6F"/>
    <w:pPr>
      <w:widowControl w:val="0"/>
      <w:snapToGrid w:val="0"/>
      <w:spacing w:after="0" w:line="360" w:lineRule="auto"/>
      <w:ind w:firstLine="340"/>
      <w:contextualSpacing/>
      <w:jc w:val="both"/>
    </w:pPr>
    <w:rPr>
      <w:rFonts w:ascii="Arial" w:eastAsia="Arial Unicode MS" w:hAnsi="Arial" w:cs="David"/>
      <w:sz w:val="20"/>
      <w:szCs w:val="26"/>
    </w:rPr>
  </w:style>
  <w:style w:type="paragraph" w:customStyle="1" w:styleId="Hesber1st">
    <w:name w:val="Hesber 1st"/>
    <w:basedOn w:val="Hesber"/>
    <w:rsid w:val="00A05F6F"/>
    <w:pPr>
      <w:tabs>
        <w:tab w:val="left" w:pos="680"/>
        <w:tab w:val="left" w:pos="1020"/>
      </w:tabs>
      <w:ind w:firstLine="0"/>
    </w:pPr>
  </w:style>
  <w:style w:type="paragraph" w:styleId="a3">
    <w:name w:val="Balloon Text"/>
    <w:basedOn w:val="a"/>
    <w:link w:val="a4"/>
    <w:uiPriority w:val="99"/>
    <w:semiHidden/>
    <w:unhideWhenUsed/>
    <w:rsid w:val="00A05F6F"/>
    <w:pPr>
      <w:spacing w:after="0" w:line="240" w:lineRule="auto"/>
    </w:pPr>
    <w:rPr>
      <w:rFonts w:ascii="Tahoma" w:hAnsi="Tahoma" w:cs="Tahoma"/>
      <w:sz w:val="18"/>
      <w:szCs w:val="18"/>
    </w:rPr>
  </w:style>
  <w:style w:type="character" w:customStyle="1" w:styleId="a4">
    <w:name w:val="טקסט בלונים תו"/>
    <w:basedOn w:val="a0"/>
    <w:link w:val="a3"/>
    <w:uiPriority w:val="99"/>
    <w:semiHidden/>
    <w:rsid w:val="00A05F6F"/>
    <w:rPr>
      <w:rFonts w:ascii="Tahoma" w:hAnsi="Tahoma" w:cs="Tahoma"/>
      <w:sz w:val="18"/>
      <w:szCs w:val="18"/>
    </w:rPr>
  </w:style>
  <w:style w:type="paragraph" w:styleId="a5">
    <w:name w:val="header"/>
    <w:basedOn w:val="a"/>
    <w:link w:val="a6"/>
    <w:uiPriority w:val="99"/>
    <w:unhideWhenUsed/>
    <w:rsid w:val="0056526B"/>
    <w:pPr>
      <w:tabs>
        <w:tab w:val="center" w:pos="4153"/>
        <w:tab w:val="right" w:pos="8306"/>
      </w:tabs>
      <w:spacing w:after="0" w:line="240" w:lineRule="auto"/>
    </w:pPr>
  </w:style>
  <w:style w:type="character" w:customStyle="1" w:styleId="a6">
    <w:name w:val="כותרת עליונה תו"/>
    <w:basedOn w:val="a0"/>
    <w:link w:val="a5"/>
    <w:uiPriority w:val="99"/>
    <w:rsid w:val="0056526B"/>
  </w:style>
  <w:style w:type="paragraph" w:styleId="a7">
    <w:name w:val="footer"/>
    <w:basedOn w:val="a"/>
    <w:link w:val="a8"/>
    <w:uiPriority w:val="99"/>
    <w:unhideWhenUsed/>
    <w:rsid w:val="0056526B"/>
    <w:pPr>
      <w:tabs>
        <w:tab w:val="center" w:pos="4153"/>
        <w:tab w:val="right" w:pos="8306"/>
      </w:tabs>
      <w:spacing w:after="0" w:line="240" w:lineRule="auto"/>
    </w:pPr>
  </w:style>
  <w:style w:type="character" w:customStyle="1" w:styleId="a8">
    <w:name w:val="כותרת תחתונה תו"/>
    <w:basedOn w:val="a0"/>
    <w:link w:val="a7"/>
    <w:uiPriority w:val="99"/>
    <w:rsid w:val="005652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332274">
      <w:bodyDiv w:val="1"/>
      <w:marLeft w:val="0"/>
      <w:marRight w:val="0"/>
      <w:marTop w:val="0"/>
      <w:marBottom w:val="0"/>
      <w:divBdr>
        <w:top w:val="none" w:sz="0" w:space="0" w:color="auto"/>
        <w:left w:val="none" w:sz="0" w:space="0" w:color="auto"/>
        <w:bottom w:val="none" w:sz="0" w:space="0" w:color="auto"/>
        <w:right w:val="none" w:sz="0" w:space="0" w:color="auto"/>
      </w:divBdr>
    </w:div>
    <w:div w:id="1745643946">
      <w:bodyDiv w:val="1"/>
      <w:marLeft w:val="0"/>
      <w:marRight w:val="0"/>
      <w:marTop w:val="0"/>
      <w:marBottom w:val="0"/>
      <w:divBdr>
        <w:top w:val="none" w:sz="0" w:space="0" w:color="auto"/>
        <w:left w:val="none" w:sz="0" w:space="0" w:color="auto"/>
        <w:bottom w:val="none" w:sz="0" w:space="0" w:color="auto"/>
        <w:right w:val="none" w:sz="0" w:space="0" w:color="auto"/>
      </w:divBdr>
    </w:div>
    <w:div w:id="189295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מסמך" ma:contentTypeID="0x010100A17C42C521C16B47ABDEACFA32C4E6EE" ma:contentTypeVersion="" ma:contentTypeDescription="צור מסמך חדש." ma:contentTypeScope="" ma:versionID="cc1e0181c698eadcd91901506d83a8b1">
  <xsd:schema xmlns:xsd="http://www.w3.org/2001/XMLSchema" xmlns:xs="http://www.w3.org/2001/XMLSchema" xmlns:p="http://schemas.microsoft.com/office/2006/metadata/properties" targetNamespace="http://schemas.microsoft.com/office/2006/metadata/properties" ma:root="true" ma:fieldsID="6552e17932849a6e52ec7291f1d302b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12BC0B-F55E-4BEF-85AB-CCE9A799A7B7}">
  <ds:schemaRefs>
    <ds:schemaRef ds:uri="http://schemas.openxmlformats.org/officeDocument/2006/bibliography"/>
  </ds:schemaRefs>
</ds:datastoreItem>
</file>

<file path=customXml/itemProps2.xml><?xml version="1.0" encoding="utf-8"?>
<ds:datastoreItem xmlns:ds="http://schemas.openxmlformats.org/officeDocument/2006/customXml" ds:itemID="{398C38CB-77A0-404C-9C79-F95E5078BF67}"/>
</file>

<file path=customXml/itemProps3.xml><?xml version="1.0" encoding="utf-8"?>
<ds:datastoreItem xmlns:ds="http://schemas.openxmlformats.org/officeDocument/2006/customXml" ds:itemID="{CCF526DC-B2D4-486F-96AE-912040F01461}"/>
</file>

<file path=customXml/itemProps4.xml><?xml version="1.0" encoding="utf-8"?>
<ds:datastoreItem xmlns:ds="http://schemas.openxmlformats.org/officeDocument/2006/customXml" ds:itemID="{884B5CC3-EBEA-4C35-818C-F3A4D7C95459}"/>
</file>

<file path=docProps/app.xml><?xml version="1.0" encoding="utf-8"?>
<Properties xmlns="http://schemas.openxmlformats.org/officeDocument/2006/extended-properties" xmlns:vt="http://schemas.openxmlformats.org/officeDocument/2006/docPropsVTypes">
  <Template>Normal</Template>
  <TotalTime>0</TotalTime>
  <Pages>1</Pages>
  <Words>505</Words>
  <Characters>2526</Characters>
  <Application>Microsoft Office Word</Application>
  <DocSecurity>0</DocSecurity>
  <Lines>21</Lines>
  <Paragraphs>6</Paragraphs>
  <ScaleCrop>false</ScaleCrop>
  <HeadingPairs>
    <vt:vector size="2" baseType="variant">
      <vt:variant>
        <vt:lpstr>שם</vt:lpstr>
      </vt:variant>
      <vt:variant>
        <vt:i4>1</vt:i4>
      </vt:variant>
    </vt:vector>
  </HeadingPairs>
  <TitlesOfParts>
    <vt:vector size="1" baseType="lpstr">
      <vt:lpstr>מקח 2057 דברי הסבר</vt:lpstr>
    </vt:vector>
  </TitlesOfParts>
  <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מקח 2057 דברי הסבר</dc:title>
  <dc:subject/>
  <dc:creator>נעמה מרדכי</dc:creator>
  <cp:keywords/>
  <dc:description>שלב 3 - טיפול בטבלאות 
</dc:description>
  <cp:lastModifiedBy>נעמה מרדכי</cp:lastModifiedBy>
  <cp:revision>2</cp:revision>
  <cp:lastPrinted>2022-04-11T09:37:00Z</cp:lastPrinted>
  <dcterms:created xsi:type="dcterms:W3CDTF">2023-02-19T13:02:00Z</dcterms:created>
  <dcterms:modified xsi:type="dcterms:W3CDTF">2023-02-19T13:02:00Z</dcterms:modified>
  <dc:language>עברית</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0x010100A17C42C521C16B47ABDEACFA32C4E6EE</vt:lpwstr>
  </property>
  <property fmtid="{D5CDD505-2E9C-101B-9397-08002B2CF9AE}" pid="3" name="SanhedrinDocumentType">
    <vt:r8>790</vt:r8>
  </property>
  <property fmtid="{D5CDD505-2E9C-101B-9397-08002B2CF9AE}" pid="4" name="SanhedrinItemID">
    <vt:r8>2202073</vt:r8>
  </property>
</Properties>
</file>